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6CBC" w:rsidRDefault="00F86CBC" w:rsidP="00F86CBC">
      <w:pPr>
        <w:spacing w:line="480" w:lineRule="auto"/>
        <w:jc w:val="center"/>
        <w:rPr>
          <w:rFonts w:ascii="Times New Roman" w:hAnsi="Times New Roman" w:cs="Times New Roman"/>
          <w:sz w:val="24"/>
          <w:szCs w:val="24"/>
        </w:rPr>
      </w:pPr>
    </w:p>
    <w:p w:rsidR="00F86CBC" w:rsidRDefault="00F86CBC" w:rsidP="00F86CBC">
      <w:pPr>
        <w:spacing w:line="480" w:lineRule="auto"/>
        <w:jc w:val="center"/>
        <w:rPr>
          <w:rFonts w:ascii="Times New Roman" w:hAnsi="Times New Roman" w:cs="Times New Roman"/>
          <w:sz w:val="24"/>
          <w:szCs w:val="24"/>
        </w:rPr>
      </w:pPr>
    </w:p>
    <w:p w:rsidR="00F86CBC" w:rsidRDefault="00F86CBC" w:rsidP="00F86CBC">
      <w:pPr>
        <w:spacing w:line="480" w:lineRule="auto"/>
        <w:jc w:val="center"/>
        <w:rPr>
          <w:rFonts w:ascii="Times New Roman" w:hAnsi="Times New Roman" w:cs="Times New Roman"/>
          <w:sz w:val="24"/>
          <w:szCs w:val="24"/>
        </w:rPr>
      </w:pPr>
    </w:p>
    <w:p w:rsidR="00F86CBC" w:rsidRDefault="00F86CBC" w:rsidP="00F86CBC">
      <w:pPr>
        <w:spacing w:line="480" w:lineRule="auto"/>
        <w:jc w:val="center"/>
        <w:rPr>
          <w:rFonts w:ascii="Times New Roman" w:hAnsi="Times New Roman" w:cs="Times New Roman"/>
          <w:sz w:val="24"/>
          <w:szCs w:val="24"/>
        </w:rPr>
      </w:pPr>
    </w:p>
    <w:p w:rsidR="00F86CBC" w:rsidRDefault="00F86CBC" w:rsidP="00F86CBC">
      <w:pPr>
        <w:spacing w:line="480" w:lineRule="auto"/>
        <w:jc w:val="center"/>
        <w:rPr>
          <w:rFonts w:ascii="Times New Roman" w:hAnsi="Times New Roman" w:cs="Times New Roman"/>
          <w:sz w:val="24"/>
          <w:szCs w:val="24"/>
        </w:rPr>
      </w:pPr>
    </w:p>
    <w:p w:rsidR="00931609" w:rsidRDefault="00440AA6" w:rsidP="00F86CBC">
      <w:pPr>
        <w:spacing w:line="480" w:lineRule="auto"/>
        <w:jc w:val="center"/>
        <w:rPr>
          <w:rFonts w:ascii="Times New Roman" w:hAnsi="Times New Roman" w:cs="Times New Roman"/>
          <w:sz w:val="24"/>
          <w:szCs w:val="24"/>
        </w:rPr>
      </w:pPr>
      <w:r w:rsidRPr="00F86CBC">
        <w:rPr>
          <w:rFonts w:ascii="Times New Roman" w:hAnsi="Times New Roman" w:cs="Times New Roman"/>
          <w:sz w:val="24"/>
          <w:szCs w:val="24"/>
        </w:rPr>
        <w:t>Attorney-Client Privilege</w:t>
      </w:r>
    </w:p>
    <w:p w:rsidR="00F86CBC" w:rsidRDefault="00440AA6" w:rsidP="00F86CB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86CBC" w:rsidRDefault="00440AA6" w:rsidP="00F86CB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9147D" w:rsidRDefault="00440AA6">
      <w:pPr>
        <w:rPr>
          <w:rFonts w:ascii="Times New Roman" w:hAnsi="Times New Roman" w:cs="Times New Roman"/>
          <w:sz w:val="24"/>
          <w:szCs w:val="24"/>
        </w:rPr>
      </w:pPr>
      <w:r>
        <w:rPr>
          <w:rFonts w:ascii="Times New Roman" w:hAnsi="Times New Roman" w:cs="Times New Roman"/>
          <w:sz w:val="24"/>
          <w:szCs w:val="24"/>
        </w:rPr>
        <w:br w:type="page"/>
      </w:r>
    </w:p>
    <w:p w:rsidR="00F86CBC" w:rsidRDefault="00440AA6" w:rsidP="00F86CB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rsidR="0049147D" w:rsidRDefault="00440AA6" w:rsidP="00F86CBC">
      <w:pPr>
        <w:spacing w:line="480" w:lineRule="auto"/>
        <w:rPr>
          <w:rFonts w:ascii="Times New Roman" w:hAnsi="Times New Roman" w:cs="Times New Roman"/>
          <w:sz w:val="24"/>
          <w:szCs w:val="24"/>
        </w:rPr>
      </w:pPr>
      <w:r>
        <w:rPr>
          <w:rFonts w:ascii="Times New Roman" w:hAnsi="Times New Roman" w:cs="Times New Roman"/>
          <w:sz w:val="24"/>
          <w:szCs w:val="24"/>
        </w:rPr>
        <w:t>In order for lawyers and defense attorneys to be able to effectively represent and defend their clients in court proceedings, there must be a full divergence of all information and material facts pe</w:t>
      </w:r>
      <w:r w:rsidR="00153542">
        <w:rPr>
          <w:rFonts w:ascii="Times New Roman" w:hAnsi="Times New Roman" w:cs="Times New Roman"/>
          <w:sz w:val="24"/>
          <w:szCs w:val="24"/>
        </w:rPr>
        <w:t>rtaining to the case. This call</w:t>
      </w:r>
      <w:r>
        <w:rPr>
          <w:rFonts w:ascii="Times New Roman" w:hAnsi="Times New Roman" w:cs="Times New Roman"/>
          <w:sz w:val="24"/>
          <w:szCs w:val="24"/>
        </w:rPr>
        <w:t xml:space="preserve"> for the existence of trust between the attorney and their clients so as to guarantee that no information divulged to the lawyers by clients can be used as evidence during the trial proceedings.</w:t>
      </w:r>
      <w:r w:rsidR="002A413D">
        <w:rPr>
          <w:rFonts w:ascii="Times New Roman" w:hAnsi="Times New Roman" w:cs="Times New Roman"/>
          <w:sz w:val="24"/>
          <w:szCs w:val="24"/>
        </w:rPr>
        <w:t xml:space="preserve"> The law provides for the protection of all lawyers against being subpoenaed by the prosecution or being coerced by the prosecution to appear before the court as witnesses against their own clients. This</w:t>
      </w:r>
      <w:r w:rsidR="009B3582">
        <w:rPr>
          <w:rFonts w:ascii="Times New Roman" w:hAnsi="Times New Roman" w:cs="Times New Roman"/>
          <w:sz w:val="24"/>
          <w:szCs w:val="24"/>
        </w:rPr>
        <w:t xml:space="preserve"> protection manifests itself through</w:t>
      </w:r>
      <w:r w:rsidR="002A413D">
        <w:rPr>
          <w:rFonts w:ascii="Times New Roman" w:hAnsi="Times New Roman" w:cs="Times New Roman"/>
          <w:sz w:val="24"/>
          <w:szCs w:val="24"/>
        </w:rPr>
        <w:t xml:space="preserve"> attorney-client privil</w:t>
      </w:r>
      <w:r w:rsidR="009B3582">
        <w:rPr>
          <w:rFonts w:ascii="Times New Roman" w:hAnsi="Times New Roman" w:cs="Times New Roman"/>
          <w:sz w:val="24"/>
          <w:szCs w:val="24"/>
        </w:rPr>
        <w:t xml:space="preserve">ege. The </w:t>
      </w:r>
      <w:r w:rsidR="002A413D">
        <w:rPr>
          <w:rFonts w:ascii="Times New Roman" w:hAnsi="Times New Roman" w:cs="Times New Roman"/>
          <w:sz w:val="24"/>
          <w:szCs w:val="24"/>
        </w:rPr>
        <w:t>privilege</w:t>
      </w:r>
      <w:r w:rsidR="009B3582">
        <w:rPr>
          <w:rFonts w:ascii="Times New Roman" w:hAnsi="Times New Roman" w:cs="Times New Roman"/>
          <w:sz w:val="24"/>
          <w:szCs w:val="24"/>
        </w:rPr>
        <w:t xml:space="preserve"> assures clients </w:t>
      </w:r>
      <w:r w:rsidR="002A413D">
        <w:rPr>
          <w:rFonts w:ascii="Times New Roman" w:hAnsi="Times New Roman" w:cs="Times New Roman"/>
          <w:sz w:val="24"/>
          <w:szCs w:val="24"/>
        </w:rPr>
        <w:t>that any communications that exist bet</w:t>
      </w:r>
      <w:r w:rsidR="009B3582">
        <w:rPr>
          <w:rFonts w:ascii="Times New Roman" w:hAnsi="Times New Roman" w:cs="Times New Roman"/>
          <w:sz w:val="24"/>
          <w:szCs w:val="24"/>
        </w:rPr>
        <w:t xml:space="preserve">ween them and their lawyer remains </w:t>
      </w:r>
      <w:r w:rsidR="002A413D">
        <w:rPr>
          <w:rFonts w:ascii="Times New Roman" w:hAnsi="Times New Roman" w:cs="Times New Roman"/>
          <w:sz w:val="24"/>
          <w:szCs w:val="24"/>
        </w:rPr>
        <w:t xml:space="preserve">confidential and protected by the law unless the expressively give permission for such information to be divulged. However, there exist unique incidences which may warrant the loss of the attorney-client privileges. This </w:t>
      </w:r>
      <w:r>
        <w:rPr>
          <w:rFonts w:ascii="Times New Roman" w:hAnsi="Times New Roman" w:cs="Times New Roman"/>
          <w:sz w:val="24"/>
          <w:szCs w:val="24"/>
        </w:rPr>
        <w:t xml:space="preserve">paper seeks to explore issues relating to </w:t>
      </w:r>
      <w:r w:rsidR="009B3582">
        <w:rPr>
          <w:rFonts w:ascii="Times New Roman" w:hAnsi="Times New Roman" w:cs="Times New Roman"/>
          <w:sz w:val="24"/>
          <w:szCs w:val="24"/>
        </w:rPr>
        <w:t xml:space="preserve">ethical/morality issues </w:t>
      </w:r>
      <w:r>
        <w:rPr>
          <w:rFonts w:ascii="Times New Roman" w:hAnsi="Times New Roman" w:cs="Times New Roman"/>
          <w:sz w:val="24"/>
          <w:szCs w:val="24"/>
        </w:rPr>
        <w:t xml:space="preserve">and the </w:t>
      </w:r>
      <w:r w:rsidR="009B3582">
        <w:rPr>
          <w:rFonts w:ascii="Times New Roman" w:hAnsi="Times New Roman" w:cs="Times New Roman"/>
          <w:sz w:val="24"/>
          <w:szCs w:val="24"/>
        </w:rPr>
        <w:t xml:space="preserve">attorney-client privilege </w:t>
      </w:r>
      <w:r>
        <w:rPr>
          <w:rFonts w:ascii="Times New Roman" w:hAnsi="Times New Roman" w:cs="Times New Roman"/>
          <w:sz w:val="24"/>
          <w:szCs w:val="24"/>
        </w:rPr>
        <w:t>that arise from the application of the privilege.</w:t>
      </w:r>
    </w:p>
    <w:p w:rsidR="0049147D" w:rsidRDefault="00440AA6" w:rsidP="0049147D">
      <w:pPr>
        <w:rPr>
          <w:rFonts w:ascii="Times New Roman" w:hAnsi="Times New Roman" w:cs="Times New Roman"/>
          <w:sz w:val="24"/>
          <w:szCs w:val="24"/>
        </w:rPr>
      </w:pPr>
      <w:r w:rsidRPr="009B3582">
        <w:rPr>
          <w:rFonts w:ascii="Times New Roman" w:hAnsi="Times New Roman" w:cs="Times New Roman"/>
          <w:b/>
          <w:sz w:val="24"/>
          <w:szCs w:val="24"/>
        </w:rPr>
        <w:t>Keywords</w:t>
      </w:r>
      <w:r>
        <w:rPr>
          <w:rFonts w:ascii="Times New Roman" w:hAnsi="Times New Roman" w:cs="Times New Roman"/>
          <w:sz w:val="24"/>
          <w:szCs w:val="24"/>
        </w:rPr>
        <w:t xml:space="preserve">: attorney-client privilege, disbarment, </w:t>
      </w:r>
      <w:r w:rsidR="002E0AB1">
        <w:rPr>
          <w:rFonts w:ascii="Times New Roman" w:hAnsi="Times New Roman" w:cs="Times New Roman"/>
          <w:sz w:val="24"/>
          <w:szCs w:val="24"/>
        </w:rPr>
        <w:t>disclosure</w:t>
      </w:r>
      <w:r w:rsidR="009B3582">
        <w:rPr>
          <w:rFonts w:ascii="Times New Roman" w:hAnsi="Times New Roman" w:cs="Times New Roman"/>
          <w:sz w:val="24"/>
          <w:szCs w:val="24"/>
        </w:rPr>
        <w:t>, and waive</w:t>
      </w:r>
      <w:r w:rsidR="00E114B3">
        <w:rPr>
          <w:rFonts w:ascii="Times New Roman" w:hAnsi="Times New Roman" w:cs="Times New Roman"/>
          <w:sz w:val="24"/>
          <w:szCs w:val="24"/>
        </w:rPr>
        <w:t>.</w:t>
      </w:r>
    </w:p>
    <w:p w:rsidR="0049147D" w:rsidRDefault="00440AA6">
      <w:pPr>
        <w:rPr>
          <w:rFonts w:ascii="Times New Roman" w:hAnsi="Times New Roman" w:cs="Times New Roman"/>
          <w:sz w:val="24"/>
          <w:szCs w:val="24"/>
        </w:rPr>
      </w:pPr>
      <w:r>
        <w:rPr>
          <w:rFonts w:ascii="Times New Roman" w:hAnsi="Times New Roman" w:cs="Times New Roman"/>
          <w:sz w:val="24"/>
          <w:szCs w:val="24"/>
        </w:rPr>
        <w:br w:type="page"/>
      </w:r>
    </w:p>
    <w:p w:rsidR="0049147D" w:rsidRDefault="00440AA6" w:rsidP="0049147D">
      <w:pPr>
        <w:jc w:val="center"/>
        <w:rPr>
          <w:rFonts w:ascii="Times New Roman" w:hAnsi="Times New Roman" w:cs="Times New Roman"/>
          <w:sz w:val="24"/>
          <w:szCs w:val="24"/>
        </w:rPr>
      </w:pPr>
      <w:r w:rsidRPr="0049147D">
        <w:rPr>
          <w:rFonts w:ascii="Times New Roman" w:hAnsi="Times New Roman" w:cs="Times New Roman"/>
          <w:sz w:val="24"/>
          <w:szCs w:val="24"/>
        </w:rPr>
        <w:lastRenderedPageBreak/>
        <w:t>Attorney-Client Privilege</w:t>
      </w:r>
    </w:p>
    <w:p w:rsidR="00F86CBC" w:rsidRDefault="00440AA6" w:rsidP="00F86CB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law obligates lawyers to protect any kind of information and fact divulged in confidence to them by their clients. </w:t>
      </w:r>
      <w:r w:rsidR="00E114B3">
        <w:rPr>
          <w:rFonts w:ascii="Times New Roman" w:hAnsi="Times New Roman" w:cs="Times New Roman"/>
          <w:sz w:val="24"/>
          <w:szCs w:val="24"/>
        </w:rPr>
        <w:t>However, in some instances, matters disclosed by clien</w:t>
      </w:r>
      <w:r w:rsidR="009B3582">
        <w:rPr>
          <w:rFonts w:ascii="Times New Roman" w:hAnsi="Times New Roman" w:cs="Times New Roman"/>
          <w:sz w:val="24"/>
          <w:szCs w:val="24"/>
        </w:rPr>
        <w:t>ts to their lawyers in confidence</w:t>
      </w:r>
      <w:r w:rsidR="00E114B3">
        <w:rPr>
          <w:rFonts w:ascii="Times New Roman" w:hAnsi="Times New Roman" w:cs="Times New Roman"/>
          <w:sz w:val="24"/>
          <w:szCs w:val="24"/>
        </w:rPr>
        <w:t xml:space="preserve"> may go against the moral standards of the lawyers</w:t>
      </w:r>
      <w:r w:rsidR="006A4BB4" w:rsidRPr="006A4BB4">
        <w:t xml:space="preserve"> </w:t>
      </w:r>
      <w:r w:rsidR="006A4BB4">
        <w:t>(</w:t>
      </w:r>
      <w:r w:rsidR="006A4BB4" w:rsidRPr="006A4BB4">
        <w:rPr>
          <w:rFonts w:ascii="Times New Roman" w:hAnsi="Times New Roman" w:cs="Times New Roman"/>
          <w:sz w:val="24"/>
          <w:szCs w:val="24"/>
        </w:rPr>
        <w:t>McNamara,</w:t>
      </w:r>
      <w:r w:rsidR="006A4BB4">
        <w:rPr>
          <w:rFonts w:ascii="Times New Roman" w:hAnsi="Times New Roman" w:cs="Times New Roman"/>
          <w:sz w:val="24"/>
          <w:szCs w:val="24"/>
        </w:rPr>
        <w:t xml:space="preserve"> 2015)</w:t>
      </w:r>
      <w:r w:rsidR="00E114B3">
        <w:rPr>
          <w:rFonts w:ascii="Times New Roman" w:hAnsi="Times New Roman" w:cs="Times New Roman"/>
          <w:sz w:val="24"/>
          <w:szCs w:val="24"/>
        </w:rPr>
        <w:t xml:space="preserve">. This may present ethical dilemmas to lawyers who might feel that they are obligated by their morality and sense of humanity to divulge such information to the prosecution </w:t>
      </w:r>
      <w:r w:rsidR="00245901">
        <w:rPr>
          <w:rFonts w:ascii="Times New Roman" w:hAnsi="Times New Roman" w:cs="Times New Roman"/>
          <w:sz w:val="24"/>
          <w:szCs w:val="24"/>
        </w:rPr>
        <w:t xml:space="preserve">or any other person </w:t>
      </w:r>
      <w:r w:rsidR="00E114B3">
        <w:rPr>
          <w:rFonts w:ascii="Times New Roman" w:hAnsi="Times New Roman" w:cs="Times New Roman"/>
          <w:sz w:val="24"/>
          <w:szCs w:val="24"/>
        </w:rPr>
        <w:t>so as to ensure the attainment of justice in criminal case proceedings</w:t>
      </w:r>
      <w:r w:rsidR="002E0AB1">
        <w:rPr>
          <w:rFonts w:ascii="Times New Roman" w:hAnsi="Times New Roman" w:cs="Times New Roman"/>
          <w:sz w:val="24"/>
          <w:szCs w:val="24"/>
        </w:rPr>
        <w:t xml:space="preserve"> (Banks, 2013)</w:t>
      </w:r>
      <w:r w:rsidR="00E114B3">
        <w:rPr>
          <w:rFonts w:ascii="Times New Roman" w:hAnsi="Times New Roman" w:cs="Times New Roman"/>
          <w:sz w:val="24"/>
          <w:szCs w:val="24"/>
        </w:rPr>
        <w:t>. However, the divulgence of su</w:t>
      </w:r>
      <w:r w:rsidR="009B3582">
        <w:rPr>
          <w:rFonts w:ascii="Times New Roman" w:hAnsi="Times New Roman" w:cs="Times New Roman"/>
          <w:sz w:val="24"/>
          <w:szCs w:val="24"/>
        </w:rPr>
        <w:t>ch information would result in</w:t>
      </w:r>
      <w:r w:rsidR="00E114B3">
        <w:rPr>
          <w:rFonts w:ascii="Times New Roman" w:hAnsi="Times New Roman" w:cs="Times New Roman"/>
          <w:sz w:val="24"/>
          <w:szCs w:val="24"/>
        </w:rPr>
        <w:t xml:space="preserve"> violation of the law and would result in the automatic disbarment. This paper will provide the appropriate response </w:t>
      </w:r>
      <w:r w:rsidR="009F1286">
        <w:rPr>
          <w:rFonts w:ascii="Times New Roman" w:hAnsi="Times New Roman" w:cs="Times New Roman"/>
          <w:sz w:val="24"/>
          <w:szCs w:val="24"/>
        </w:rPr>
        <w:t>to an ethical dilemma faced by an attorney upon the revelation of incriminating evidence in a murder trial through explaining the situation for the application of lawyer-client privileges and its waiver as well as conditions that</w:t>
      </w:r>
      <w:r w:rsidR="009B3582">
        <w:rPr>
          <w:rFonts w:ascii="Times New Roman" w:hAnsi="Times New Roman" w:cs="Times New Roman"/>
          <w:sz w:val="24"/>
          <w:szCs w:val="24"/>
        </w:rPr>
        <w:t xml:space="preserve"> may warrant for the loss of</w:t>
      </w:r>
      <w:r w:rsidR="00E65EA6">
        <w:rPr>
          <w:rFonts w:ascii="Times New Roman" w:hAnsi="Times New Roman" w:cs="Times New Roman"/>
          <w:sz w:val="24"/>
          <w:szCs w:val="24"/>
        </w:rPr>
        <w:t xml:space="preserve"> attorney-client privileges.</w:t>
      </w:r>
    </w:p>
    <w:p w:rsidR="00BD2500" w:rsidRDefault="00440AA6" w:rsidP="00BD2500">
      <w:pPr>
        <w:spacing w:line="480" w:lineRule="auto"/>
        <w:jc w:val="center"/>
        <w:rPr>
          <w:rFonts w:ascii="Times New Roman" w:hAnsi="Times New Roman" w:cs="Times New Roman"/>
          <w:b/>
          <w:sz w:val="24"/>
          <w:szCs w:val="24"/>
        </w:rPr>
      </w:pPr>
      <w:r w:rsidRPr="00BD2500">
        <w:rPr>
          <w:rFonts w:ascii="Times New Roman" w:hAnsi="Times New Roman" w:cs="Times New Roman"/>
          <w:b/>
          <w:sz w:val="24"/>
          <w:szCs w:val="24"/>
        </w:rPr>
        <w:t>Applicability of Attorney-Client Privilege to the Case Scenario</w:t>
      </w:r>
    </w:p>
    <w:p w:rsidR="00FB4B4B" w:rsidRDefault="00440AA6" w:rsidP="00FB4B4B">
      <w:pPr>
        <w:spacing w:line="480" w:lineRule="auto"/>
        <w:rPr>
          <w:rFonts w:ascii="Times New Roman" w:hAnsi="Times New Roman" w:cs="Times New Roman"/>
          <w:sz w:val="24"/>
          <w:szCs w:val="24"/>
        </w:rPr>
      </w:pPr>
      <w:r>
        <w:rPr>
          <w:rFonts w:ascii="Times New Roman" w:hAnsi="Times New Roman" w:cs="Times New Roman"/>
          <w:b/>
          <w:sz w:val="24"/>
          <w:szCs w:val="24"/>
        </w:rPr>
        <w:tab/>
      </w:r>
      <w:r w:rsidR="002E0AB1">
        <w:rPr>
          <w:rFonts w:ascii="Times New Roman" w:hAnsi="Times New Roman" w:cs="Times New Roman"/>
          <w:sz w:val="24"/>
          <w:szCs w:val="24"/>
        </w:rPr>
        <w:t>According to Banks (2013), n</w:t>
      </w:r>
      <w:r w:rsidR="00F930C5">
        <w:rPr>
          <w:rFonts w:ascii="Times New Roman" w:hAnsi="Times New Roman" w:cs="Times New Roman"/>
          <w:sz w:val="24"/>
          <w:szCs w:val="24"/>
        </w:rPr>
        <w:t>ot all communications that exist between clients and their clients automatica</w:t>
      </w:r>
      <w:r w:rsidR="009B3582">
        <w:rPr>
          <w:rFonts w:ascii="Times New Roman" w:hAnsi="Times New Roman" w:cs="Times New Roman"/>
          <w:sz w:val="24"/>
          <w:szCs w:val="24"/>
        </w:rPr>
        <w:t>lly qualify to be covered by</w:t>
      </w:r>
      <w:r w:rsidR="00F930C5">
        <w:rPr>
          <w:rFonts w:ascii="Times New Roman" w:hAnsi="Times New Roman" w:cs="Times New Roman"/>
          <w:sz w:val="24"/>
          <w:szCs w:val="24"/>
        </w:rPr>
        <w:t xml:space="preserve"> a</w:t>
      </w:r>
      <w:r w:rsidR="009B3582">
        <w:rPr>
          <w:rFonts w:ascii="Times New Roman" w:hAnsi="Times New Roman" w:cs="Times New Roman"/>
          <w:sz w:val="24"/>
          <w:szCs w:val="24"/>
        </w:rPr>
        <w:t xml:space="preserve">ttorney-client privilege. For </w:t>
      </w:r>
      <w:r w:rsidR="00F930C5">
        <w:rPr>
          <w:rFonts w:ascii="Times New Roman" w:hAnsi="Times New Roman" w:cs="Times New Roman"/>
          <w:sz w:val="24"/>
          <w:szCs w:val="24"/>
        </w:rPr>
        <w:t>communication to fall under the protection of the privilege it must fulfill certain requirements. Therefore in matters where lawyers are faced with ethical dilemmas such in this case scenario</w:t>
      </w:r>
      <w:r>
        <w:rPr>
          <w:rFonts w:ascii="Times New Roman" w:hAnsi="Times New Roman" w:cs="Times New Roman"/>
          <w:sz w:val="24"/>
          <w:szCs w:val="24"/>
        </w:rPr>
        <w:t xml:space="preserve">, they must establish if the given communication between themselves </w:t>
      </w:r>
      <w:r w:rsidR="009B3582">
        <w:rPr>
          <w:rFonts w:ascii="Times New Roman" w:hAnsi="Times New Roman" w:cs="Times New Roman"/>
          <w:sz w:val="24"/>
          <w:szCs w:val="24"/>
        </w:rPr>
        <w:t>and their clients is covered by attorney-client privilege</w:t>
      </w:r>
      <w:r>
        <w:rPr>
          <w:rFonts w:ascii="Times New Roman" w:hAnsi="Times New Roman" w:cs="Times New Roman"/>
          <w:sz w:val="24"/>
          <w:szCs w:val="24"/>
        </w:rPr>
        <w:t xml:space="preserve">. The first condition for </w:t>
      </w:r>
      <w:r w:rsidR="009B3582">
        <w:rPr>
          <w:rFonts w:ascii="Times New Roman" w:hAnsi="Times New Roman" w:cs="Times New Roman"/>
          <w:sz w:val="24"/>
          <w:szCs w:val="24"/>
        </w:rPr>
        <w:t>this privilege dictates</w:t>
      </w:r>
      <w:r>
        <w:rPr>
          <w:rFonts w:ascii="Times New Roman" w:hAnsi="Times New Roman" w:cs="Times New Roman"/>
          <w:sz w:val="24"/>
          <w:szCs w:val="24"/>
        </w:rPr>
        <w:t xml:space="preserve"> that in order for an individual to hold such privilege they must be clients of the lawyer or attorney they are commu</w:t>
      </w:r>
      <w:r w:rsidR="009D526B">
        <w:rPr>
          <w:rFonts w:ascii="Times New Roman" w:hAnsi="Times New Roman" w:cs="Times New Roman"/>
          <w:sz w:val="24"/>
          <w:szCs w:val="24"/>
        </w:rPr>
        <w:t xml:space="preserve">nicating with. According to </w:t>
      </w:r>
      <w:proofErr w:type="spellStart"/>
      <w:r w:rsidR="009D526B">
        <w:rPr>
          <w:rFonts w:ascii="Times New Roman" w:hAnsi="Times New Roman" w:cs="Times New Roman"/>
          <w:sz w:val="24"/>
          <w:szCs w:val="24"/>
        </w:rPr>
        <w:t>Klinka</w:t>
      </w:r>
      <w:proofErr w:type="spellEnd"/>
      <w:r w:rsidR="006A4BB4">
        <w:rPr>
          <w:rFonts w:ascii="Times New Roman" w:hAnsi="Times New Roman" w:cs="Times New Roman"/>
          <w:sz w:val="24"/>
          <w:szCs w:val="24"/>
        </w:rPr>
        <w:t xml:space="preserve"> &amp; Pearce</w:t>
      </w:r>
      <w:r w:rsidR="009D526B">
        <w:rPr>
          <w:rFonts w:ascii="Times New Roman" w:hAnsi="Times New Roman" w:cs="Times New Roman"/>
          <w:sz w:val="24"/>
          <w:szCs w:val="24"/>
        </w:rPr>
        <w:t xml:space="preserve"> (2013), t</w:t>
      </w:r>
      <w:r>
        <w:rPr>
          <w:rFonts w:ascii="Times New Roman" w:hAnsi="Times New Roman" w:cs="Times New Roman"/>
          <w:sz w:val="24"/>
          <w:szCs w:val="24"/>
        </w:rPr>
        <w:t xml:space="preserve">he second condition is that the person to </w:t>
      </w:r>
      <w:proofErr w:type="gramStart"/>
      <w:r>
        <w:rPr>
          <w:rFonts w:ascii="Times New Roman" w:hAnsi="Times New Roman" w:cs="Times New Roman"/>
          <w:sz w:val="24"/>
          <w:szCs w:val="24"/>
        </w:rPr>
        <w:t>which</w:t>
      </w:r>
      <w:proofErr w:type="gramEnd"/>
      <w:r>
        <w:rPr>
          <w:rFonts w:ascii="Times New Roman" w:hAnsi="Times New Roman" w:cs="Times New Roman"/>
          <w:sz w:val="24"/>
          <w:szCs w:val="24"/>
        </w:rPr>
        <w:t xml:space="preserve"> the communication is made must be a qualified court officer and </w:t>
      </w:r>
      <w:r w:rsidR="009B3582">
        <w:rPr>
          <w:rFonts w:ascii="Times New Roman" w:hAnsi="Times New Roman" w:cs="Times New Roman"/>
          <w:sz w:val="24"/>
          <w:szCs w:val="24"/>
        </w:rPr>
        <w:t xml:space="preserve">a </w:t>
      </w:r>
      <w:r>
        <w:rPr>
          <w:rFonts w:ascii="Times New Roman" w:hAnsi="Times New Roman" w:cs="Times New Roman"/>
          <w:sz w:val="24"/>
          <w:szCs w:val="24"/>
        </w:rPr>
        <w:t>member of the bar. Additionally, the communication of facts must be with the sole intention of obtaining guidance and legal advice.</w:t>
      </w:r>
    </w:p>
    <w:p w:rsidR="00BD317B" w:rsidRDefault="00440AA6" w:rsidP="00FB4B4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333232">
        <w:rPr>
          <w:rFonts w:ascii="Times New Roman" w:hAnsi="Times New Roman" w:cs="Times New Roman"/>
          <w:sz w:val="24"/>
          <w:szCs w:val="24"/>
        </w:rPr>
        <w:t xml:space="preserve">As per the case study, the client’s communication clearly falls under the protection </w:t>
      </w:r>
      <w:r w:rsidR="00FF2F32">
        <w:rPr>
          <w:rFonts w:ascii="Times New Roman" w:hAnsi="Times New Roman" w:cs="Times New Roman"/>
          <w:sz w:val="24"/>
          <w:szCs w:val="24"/>
        </w:rPr>
        <w:t>of attorney-client privilege since the</w:t>
      </w:r>
      <w:r w:rsidR="00333232">
        <w:rPr>
          <w:rFonts w:ascii="Times New Roman" w:hAnsi="Times New Roman" w:cs="Times New Roman"/>
          <w:sz w:val="24"/>
          <w:szCs w:val="24"/>
        </w:rPr>
        <w:t xml:space="preserve"> </w:t>
      </w:r>
      <w:r w:rsidR="00FF2F32">
        <w:rPr>
          <w:rFonts w:ascii="Times New Roman" w:hAnsi="Times New Roman" w:cs="Times New Roman"/>
          <w:sz w:val="24"/>
          <w:szCs w:val="24"/>
        </w:rPr>
        <w:t xml:space="preserve">confidential </w:t>
      </w:r>
      <w:r w:rsidR="00333232">
        <w:rPr>
          <w:rFonts w:ascii="Times New Roman" w:hAnsi="Times New Roman" w:cs="Times New Roman"/>
          <w:sz w:val="24"/>
          <w:szCs w:val="24"/>
        </w:rPr>
        <w:t>confession about the locati</w:t>
      </w:r>
      <w:r w:rsidR="00FF2F32">
        <w:rPr>
          <w:rFonts w:ascii="Times New Roman" w:hAnsi="Times New Roman" w:cs="Times New Roman"/>
          <w:sz w:val="24"/>
          <w:szCs w:val="24"/>
        </w:rPr>
        <w:t>on of the hidden bodies</w:t>
      </w:r>
      <w:r w:rsidR="00333232">
        <w:rPr>
          <w:rFonts w:ascii="Times New Roman" w:hAnsi="Times New Roman" w:cs="Times New Roman"/>
          <w:sz w:val="24"/>
          <w:szCs w:val="24"/>
        </w:rPr>
        <w:t xml:space="preserve"> to the law</w:t>
      </w:r>
      <w:r w:rsidR="00FF2F32">
        <w:rPr>
          <w:rFonts w:ascii="Times New Roman" w:hAnsi="Times New Roman" w:cs="Times New Roman"/>
          <w:sz w:val="24"/>
          <w:szCs w:val="24"/>
        </w:rPr>
        <w:t xml:space="preserve">yer/attorney originated </w:t>
      </w:r>
      <w:r w:rsidR="00333232">
        <w:rPr>
          <w:rFonts w:ascii="Times New Roman" w:hAnsi="Times New Roman" w:cs="Times New Roman"/>
          <w:sz w:val="24"/>
          <w:szCs w:val="24"/>
        </w:rPr>
        <w:t>his client. Also, the facts about</w:t>
      </w:r>
      <w:r w:rsidR="00F50239">
        <w:rPr>
          <w:rFonts w:ascii="Times New Roman" w:hAnsi="Times New Roman" w:cs="Times New Roman"/>
          <w:sz w:val="24"/>
          <w:szCs w:val="24"/>
        </w:rPr>
        <w:t xml:space="preserve"> the murder</w:t>
      </w:r>
      <w:r w:rsidR="00333232">
        <w:rPr>
          <w:rFonts w:ascii="Times New Roman" w:hAnsi="Times New Roman" w:cs="Times New Roman"/>
          <w:sz w:val="24"/>
          <w:szCs w:val="24"/>
        </w:rPr>
        <w:t>s and the location of the bodies were made to a member of the bar. Therefore, no matter the effect that the communication of the facts by the client to the attorney and the level to which the attorney feels that failure to disclose the commu</w:t>
      </w:r>
      <w:r w:rsidR="00245901">
        <w:rPr>
          <w:rFonts w:ascii="Times New Roman" w:hAnsi="Times New Roman" w:cs="Times New Roman"/>
          <w:sz w:val="24"/>
          <w:szCs w:val="24"/>
        </w:rPr>
        <w:t>nicated facts to the family of the killed will</w:t>
      </w:r>
      <w:r w:rsidR="00333232">
        <w:rPr>
          <w:rFonts w:ascii="Times New Roman" w:hAnsi="Times New Roman" w:cs="Times New Roman"/>
          <w:sz w:val="24"/>
          <w:szCs w:val="24"/>
        </w:rPr>
        <w:t xml:space="preserve"> go against his/her moral standards and obligations, he/she should not disclose the facts</w:t>
      </w:r>
      <w:r w:rsidR="00A94336">
        <w:rPr>
          <w:rFonts w:ascii="Times New Roman" w:hAnsi="Times New Roman" w:cs="Times New Roman"/>
          <w:sz w:val="24"/>
          <w:szCs w:val="24"/>
        </w:rPr>
        <w:t xml:space="preserve"> (Hazard, 2014)</w:t>
      </w:r>
      <w:r w:rsidR="00333232">
        <w:rPr>
          <w:rFonts w:ascii="Times New Roman" w:hAnsi="Times New Roman" w:cs="Times New Roman"/>
          <w:sz w:val="24"/>
          <w:szCs w:val="24"/>
        </w:rPr>
        <w:t xml:space="preserve">. This is because the communication qualifies to be under the protection. </w:t>
      </w:r>
      <w:r>
        <w:rPr>
          <w:rFonts w:ascii="Times New Roman" w:hAnsi="Times New Roman" w:cs="Times New Roman"/>
          <w:sz w:val="24"/>
          <w:szCs w:val="24"/>
        </w:rPr>
        <w:t xml:space="preserve"> </w:t>
      </w:r>
      <w:r w:rsidR="003B4EB8">
        <w:rPr>
          <w:rFonts w:ascii="Times New Roman" w:hAnsi="Times New Roman" w:cs="Times New Roman"/>
          <w:sz w:val="24"/>
          <w:szCs w:val="24"/>
        </w:rPr>
        <w:t>According to Campbell (2010</w:t>
      </w:r>
      <w:r w:rsidR="00A94336">
        <w:rPr>
          <w:rFonts w:ascii="Times New Roman" w:hAnsi="Times New Roman" w:cs="Times New Roman"/>
          <w:sz w:val="24"/>
          <w:szCs w:val="24"/>
        </w:rPr>
        <w:t>), failure</w:t>
      </w:r>
      <w:r>
        <w:rPr>
          <w:rFonts w:ascii="Times New Roman" w:hAnsi="Times New Roman" w:cs="Times New Roman"/>
          <w:sz w:val="24"/>
          <w:szCs w:val="24"/>
        </w:rPr>
        <w:t xml:space="preserve"> to adhere to the attorney-client privilege obligations would automatically result in the revocation of attorney status and automatic disbarment as from the status of an officer of the court.</w:t>
      </w:r>
    </w:p>
    <w:p w:rsidR="00245901" w:rsidRDefault="00440AA6" w:rsidP="00FB4B4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However, certain instances </w:t>
      </w:r>
      <w:r w:rsidR="00FF2F32">
        <w:rPr>
          <w:rFonts w:ascii="Times New Roman" w:hAnsi="Times New Roman" w:cs="Times New Roman"/>
          <w:sz w:val="24"/>
          <w:szCs w:val="24"/>
        </w:rPr>
        <w:t>may warrant to the waiver of attorney</w:t>
      </w:r>
      <w:r>
        <w:rPr>
          <w:rFonts w:ascii="Times New Roman" w:hAnsi="Times New Roman" w:cs="Times New Roman"/>
          <w:sz w:val="24"/>
          <w:szCs w:val="24"/>
        </w:rPr>
        <w:t>-client privilege. The first instances</w:t>
      </w:r>
      <w:r w:rsidR="00FF2F32">
        <w:rPr>
          <w:rFonts w:ascii="Times New Roman" w:hAnsi="Times New Roman" w:cs="Times New Roman"/>
          <w:sz w:val="24"/>
          <w:szCs w:val="24"/>
        </w:rPr>
        <w:t xml:space="preserve"> may</w:t>
      </w:r>
      <w:r>
        <w:rPr>
          <w:rFonts w:ascii="Times New Roman" w:hAnsi="Times New Roman" w:cs="Times New Roman"/>
          <w:sz w:val="24"/>
          <w:szCs w:val="24"/>
        </w:rPr>
        <w:t xml:space="preserve"> result from the client signs to waive the privilege</w:t>
      </w:r>
      <w:r w:rsidR="00A94336">
        <w:rPr>
          <w:rFonts w:ascii="Times New Roman" w:hAnsi="Times New Roman" w:cs="Times New Roman"/>
          <w:sz w:val="24"/>
          <w:szCs w:val="24"/>
        </w:rPr>
        <w:t xml:space="preserve"> (Banks, 2013)</w:t>
      </w:r>
      <w:r>
        <w:rPr>
          <w:rFonts w:ascii="Times New Roman" w:hAnsi="Times New Roman" w:cs="Times New Roman"/>
          <w:sz w:val="24"/>
          <w:szCs w:val="24"/>
        </w:rPr>
        <w:t xml:space="preserve">. This would, in turn, allow the lawyer to be able to communicate the information regarding the material facts communicated to him/her to either the prosecution or any other third party so as to enable the recovery of the body of the murdered child. However, in this case, the client </w:t>
      </w:r>
      <w:r w:rsidR="00B631B2">
        <w:rPr>
          <w:rFonts w:ascii="Times New Roman" w:hAnsi="Times New Roman" w:cs="Times New Roman"/>
          <w:sz w:val="24"/>
          <w:szCs w:val="24"/>
        </w:rPr>
        <w:t>is adamant on not being convicted and therefore any effort to convince him to disclose this information to the public or the prosecution and waive his attorney-client privilege would be fruitless and therefore the attorney should restrain himself from divulging such information and viola</w:t>
      </w:r>
      <w:r w:rsidR="00FF2F32">
        <w:rPr>
          <w:rFonts w:ascii="Times New Roman" w:hAnsi="Times New Roman" w:cs="Times New Roman"/>
          <w:sz w:val="24"/>
          <w:szCs w:val="24"/>
        </w:rPr>
        <w:t>ting the lawyer-client</w:t>
      </w:r>
      <w:r w:rsidR="00B631B2">
        <w:rPr>
          <w:rFonts w:ascii="Times New Roman" w:hAnsi="Times New Roman" w:cs="Times New Roman"/>
          <w:sz w:val="24"/>
          <w:szCs w:val="24"/>
        </w:rPr>
        <w:t xml:space="preserve"> privilege.</w:t>
      </w:r>
    </w:p>
    <w:p w:rsidR="00440AA6" w:rsidRDefault="00440AA6" w:rsidP="00FB4B4B">
      <w:pPr>
        <w:spacing w:line="480" w:lineRule="auto"/>
        <w:rPr>
          <w:rFonts w:ascii="Times New Roman" w:hAnsi="Times New Roman" w:cs="Times New Roman"/>
          <w:sz w:val="24"/>
          <w:szCs w:val="24"/>
        </w:rPr>
      </w:pPr>
      <w:r>
        <w:rPr>
          <w:rFonts w:ascii="Times New Roman" w:hAnsi="Times New Roman" w:cs="Times New Roman"/>
          <w:sz w:val="24"/>
          <w:szCs w:val="24"/>
        </w:rPr>
        <w:tab/>
        <w:t>T</w:t>
      </w:r>
      <w:r w:rsidR="00FF2F32">
        <w:rPr>
          <w:rFonts w:ascii="Times New Roman" w:hAnsi="Times New Roman" w:cs="Times New Roman"/>
          <w:sz w:val="24"/>
          <w:szCs w:val="24"/>
        </w:rPr>
        <w:t>he second instance that lawyer</w:t>
      </w:r>
      <w:r>
        <w:rPr>
          <w:rFonts w:ascii="Times New Roman" w:hAnsi="Times New Roman" w:cs="Times New Roman"/>
          <w:sz w:val="24"/>
          <w:szCs w:val="24"/>
        </w:rPr>
        <w:t>-client privilege may be waived is if failure to divulge information communicated in confidence to an attorney would result or enable furthering</w:t>
      </w:r>
      <w:r w:rsidR="00B631B2">
        <w:rPr>
          <w:rFonts w:ascii="Times New Roman" w:hAnsi="Times New Roman" w:cs="Times New Roman"/>
          <w:sz w:val="24"/>
          <w:szCs w:val="24"/>
        </w:rPr>
        <w:t xml:space="preserve"> of a crime or offense</w:t>
      </w:r>
      <w:r w:rsidR="006A4BB4">
        <w:rPr>
          <w:rFonts w:ascii="Times New Roman" w:hAnsi="Times New Roman" w:cs="Times New Roman"/>
          <w:sz w:val="24"/>
          <w:szCs w:val="24"/>
        </w:rPr>
        <w:t xml:space="preserve"> (Sisk, 2014)</w:t>
      </w:r>
      <w:r w:rsidR="00B631B2">
        <w:rPr>
          <w:rFonts w:ascii="Times New Roman" w:hAnsi="Times New Roman" w:cs="Times New Roman"/>
          <w:sz w:val="24"/>
          <w:szCs w:val="24"/>
        </w:rPr>
        <w:t xml:space="preserve">. In this case study, the crime, the abduction and murder, has </w:t>
      </w:r>
      <w:r w:rsidR="00B631B2">
        <w:rPr>
          <w:rFonts w:ascii="Times New Roman" w:hAnsi="Times New Roman" w:cs="Times New Roman"/>
          <w:sz w:val="24"/>
          <w:szCs w:val="24"/>
        </w:rPr>
        <w:lastRenderedPageBreak/>
        <w:t xml:space="preserve">already been committed and no other way exists of furthering the crime. Therefore, the lawyer cannot divulge the communicated facts as the case scenario does not qualify as a situation that warrants for the inapplicability of the attorney-client privilege. Therefore, </w:t>
      </w:r>
      <w:r w:rsidR="00B02F90">
        <w:rPr>
          <w:rFonts w:ascii="Times New Roman" w:hAnsi="Times New Roman" w:cs="Times New Roman"/>
          <w:sz w:val="24"/>
          <w:szCs w:val="24"/>
        </w:rPr>
        <w:t xml:space="preserve">as stated by Geisel (2015), </w:t>
      </w:r>
      <w:r w:rsidR="00B631B2">
        <w:rPr>
          <w:rFonts w:ascii="Times New Roman" w:hAnsi="Times New Roman" w:cs="Times New Roman"/>
          <w:sz w:val="24"/>
          <w:szCs w:val="24"/>
        </w:rPr>
        <w:t xml:space="preserve">the attorney is bound by the law to protect all the </w:t>
      </w:r>
      <w:r w:rsidR="00251040">
        <w:rPr>
          <w:rFonts w:ascii="Times New Roman" w:hAnsi="Times New Roman" w:cs="Times New Roman"/>
          <w:sz w:val="24"/>
          <w:szCs w:val="24"/>
        </w:rPr>
        <w:t>information communicated</w:t>
      </w:r>
      <w:r w:rsidR="00B631B2">
        <w:rPr>
          <w:rFonts w:ascii="Times New Roman" w:hAnsi="Times New Roman" w:cs="Times New Roman"/>
          <w:sz w:val="24"/>
          <w:szCs w:val="24"/>
        </w:rPr>
        <w:t xml:space="preserve"> to him by the client, no matter its </w:t>
      </w:r>
      <w:r w:rsidR="00251040">
        <w:rPr>
          <w:rFonts w:ascii="Times New Roman" w:hAnsi="Times New Roman" w:cs="Times New Roman"/>
          <w:sz w:val="24"/>
          <w:szCs w:val="24"/>
        </w:rPr>
        <w:t>level of</w:t>
      </w:r>
      <w:r w:rsidR="00B631B2">
        <w:rPr>
          <w:rFonts w:ascii="Times New Roman" w:hAnsi="Times New Roman" w:cs="Times New Roman"/>
          <w:sz w:val="24"/>
          <w:szCs w:val="24"/>
        </w:rPr>
        <w:t xml:space="preserve"> incrimination and the potential to assist</w:t>
      </w:r>
      <w:r w:rsidR="00633A42">
        <w:rPr>
          <w:rFonts w:ascii="Times New Roman" w:hAnsi="Times New Roman" w:cs="Times New Roman"/>
          <w:sz w:val="24"/>
          <w:szCs w:val="24"/>
        </w:rPr>
        <w:t xml:space="preserve"> in</w:t>
      </w:r>
      <w:r w:rsidR="00FF2F32">
        <w:rPr>
          <w:rFonts w:ascii="Times New Roman" w:hAnsi="Times New Roman" w:cs="Times New Roman"/>
          <w:sz w:val="24"/>
          <w:szCs w:val="24"/>
        </w:rPr>
        <w:t xml:space="preserve"> the recovery critical evidence, </w:t>
      </w:r>
      <w:r w:rsidR="00633A42">
        <w:rPr>
          <w:rFonts w:ascii="Times New Roman" w:hAnsi="Times New Roman" w:cs="Times New Roman"/>
          <w:sz w:val="24"/>
          <w:szCs w:val="24"/>
        </w:rPr>
        <w:t>or even bodies of murder victims so as to assist the victim’s family with closure.</w:t>
      </w:r>
    </w:p>
    <w:p w:rsidR="00BD317B" w:rsidRDefault="00440AA6" w:rsidP="00FB4B4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third circumstance warranting the disregard the attorney-client privilege is if </w:t>
      </w:r>
      <w:r w:rsidR="00FF2F32">
        <w:rPr>
          <w:rFonts w:ascii="Times New Roman" w:hAnsi="Times New Roman" w:cs="Times New Roman"/>
          <w:sz w:val="24"/>
          <w:szCs w:val="24"/>
        </w:rPr>
        <w:t xml:space="preserve">the </w:t>
      </w:r>
      <w:r>
        <w:rPr>
          <w:rFonts w:ascii="Times New Roman" w:hAnsi="Times New Roman" w:cs="Times New Roman"/>
          <w:sz w:val="24"/>
          <w:szCs w:val="24"/>
        </w:rPr>
        <w:t>disclosure of information communicated in confidence would avert further infliction of physical harm on either the client or the general population</w:t>
      </w:r>
      <w:r w:rsidR="00A94336">
        <w:rPr>
          <w:rFonts w:ascii="Times New Roman" w:hAnsi="Times New Roman" w:cs="Times New Roman"/>
          <w:sz w:val="24"/>
          <w:szCs w:val="24"/>
        </w:rPr>
        <w:t xml:space="preserve"> (Hazard, 2012)</w:t>
      </w:r>
      <w:r>
        <w:rPr>
          <w:rFonts w:ascii="Times New Roman" w:hAnsi="Times New Roman" w:cs="Times New Roman"/>
          <w:sz w:val="24"/>
          <w:szCs w:val="24"/>
        </w:rPr>
        <w:t xml:space="preserve">. As per the case scenario, although the failure by the attorney to reveal the location of the body of the abducted child contributes to the continued emotional suffering of the child’s family, the suffering or harm caused </w:t>
      </w:r>
      <w:r w:rsidR="000C0950">
        <w:rPr>
          <w:rFonts w:ascii="Times New Roman" w:hAnsi="Times New Roman" w:cs="Times New Roman"/>
          <w:sz w:val="24"/>
          <w:szCs w:val="24"/>
        </w:rPr>
        <w:t xml:space="preserve">is not physical and thus the attorney’s hands are tied. Additionally, the client did not stand to inflict any physical harm on </w:t>
      </w:r>
      <w:proofErr w:type="gramStart"/>
      <w:r w:rsidR="000C0950">
        <w:rPr>
          <w:rFonts w:ascii="Times New Roman" w:hAnsi="Times New Roman" w:cs="Times New Roman"/>
          <w:sz w:val="24"/>
          <w:szCs w:val="24"/>
        </w:rPr>
        <w:t>himself</w:t>
      </w:r>
      <w:proofErr w:type="gramEnd"/>
      <w:r w:rsidR="000C0950">
        <w:rPr>
          <w:rFonts w:ascii="Times New Roman" w:hAnsi="Times New Roman" w:cs="Times New Roman"/>
          <w:sz w:val="24"/>
          <w:szCs w:val="24"/>
        </w:rPr>
        <w:t xml:space="preserve"> or others and therefore the communication falls under the protection of the lawyer-client privilege and does not qualify for disclosure without consequences such as disbarment. </w:t>
      </w:r>
    </w:p>
    <w:p w:rsidR="00F50239" w:rsidRDefault="00440AA6" w:rsidP="00FB4B4B">
      <w:pPr>
        <w:spacing w:line="480" w:lineRule="auto"/>
        <w:rPr>
          <w:rFonts w:ascii="Times New Roman" w:hAnsi="Times New Roman" w:cs="Times New Roman"/>
          <w:sz w:val="24"/>
          <w:szCs w:val="24"/>
        </w:rPr>
      </w:pPr>
      <w:r>
        <w:rPr>
          <w:rFonts w:ascii="Times New Roman" w:hAnsi="Times New Roman" w:cs="Times New Roman"/>
          <w:sz w:val="24"/>
          <w:szCs w:val="24"/>
        </w:rPr>
        <w:tab/>
        <w:t>In summation, upon analyzing of the case study and how the facts regarding the communication of the facts by the client, a criminal, to the attorney and the moral dilemma that arose from the confession, evidence po</w:t>
      </w:r>
      <w:r w:rsidR="00FF2F32">
        <w:rPr>
          <w:rFonts w:ascii="Times New Roman" w:hAnsi="Times New Roman" w:cs="Times New Roman"/>
          <w:sz w:val="24"/>
          <w:szCs w:val="24"/>
        </w:rPr>
        <w:t xml:space="preserve">int out that the confession </w:t>
      </w:r>
      <w:r w:rsidR="009511F6">
        <w:rPr>
          <w:rFonts w:ascii="Times New Roman" w:hAnsi="Times New Roman" w:cs="Times New Roman"/>
          <w:sz w:val="24"/>
          <w:szCs w:val="24"/>
        </w:rPr>
        <w:t xml:space="preserve">remains protected by </w:t>
      </w:r>
      <w:r>
        <w:rPr>
          <w:rFonts w:ascii="Times New Roman" w:hAnsi="Times New Roman" w:cs="Times New Roman"/>
          <w:sz w:val="24"/>
          <w:szCs w:val="24"/>
        </w:rPr>
        <w:t xml:space="preserve">attorney-client privilege. Therefore, the law </w:t>
      </w:r>
      <w:r w:rsidR="00FF2F32">
        <w:rPr>
          <w:rFonts w:ascii="Times New Roman" w:hAnsi="Times New Roman" w:cs="Times New Roman"/>
          <w:sz w:val="24"/>
          <w:szCs w:val="24"/>
        </w:rPr>
        <w:t xml:space="preserve">bars the attorney </w:t>
      </w:r>
      <w:r>
        <w:rPr>
          <w:rFonts w:ascii="Times New Roman" w:hAnsi="Times New Roman" w:cs="Times New Roman"/>
          <w:sz w:val="24"/>
          <w:szCs w:val="24"/>
        </w:rPr>
        <w:t xml:space="preserve">from providing any information to the mother of the abducted boy in a bid to alleviate her suffering and aid in the recovery of the boy's body. Additionally, upon analyzing the circumstance that may warrant the disclosure of confidential facts or information from clients to attorneys to the public, it's clear that none of the situations apply to the case scenario and therefore </w:t>
      </w:r>
      <w:r w:rsidR="00541AD5">
        <w:rPr>
          <w:rFonts w:ascii="Times New Roman" w:hAnsi="Times New Roman" w:cs="Times New Roman"/>
          <w:sz w:val="24"/>
          <w:szCs w:val="24"/>
        </w:rPr>
        <w:t xml:space="preserve">the only effective way the lawyer may handle </w:t>
      </w:r>
      <w:r w:rsidR="00541AD5">
        <w:rPr>
          <w:rFonts w:ascii="Times New Roman" w:hAnsi="Times New Roman" w:cs="Times New Roman"/>
          <w:sz w:val="24"/>
          <w:szCs w:val="24"/>
        </w:rPr>
        <w:lastRenderedPageBreak/>
        <w:t>the ethical dilemma is through maintaining the confidentiality of the information communicated to him by his/her client and continue offering advice to the client without necessarily suborning perjury during the trial.</w:t>
      </w:r>
    </w:p>
    <w:p w:rsidR="00541AD5" w:rsidRDefault="00440AA6">
      <w:pPr>
        <w:rPr>
          <w:rFonts w:ascii="Times New Roman" w:hAnsi="Times New Roman" w:cs="Times New Roman"/>
          <w:sz w:val="24"/>
          <w:szCs w:val="24"/>
        </w:rPr>
      </w:pPr>
      <w:r>
        <w:rPr>
          <w:rFonts w:ascii="Times New Roman" w:hAnsi="Times New Roman" w:cs="Times New Roman"/>
          <w:sz w:val="24"/>
          <w:szCs w:val="24"/>
        </w:rPr>
        <w:br w:type="page"/>
      </w:r>
    </w:p>
    <w:p w:rsidR="00541AD5" w:rsidRDefault="00440AA6" w:rsidP="00541AD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918B1" w:rsidRDefault="001918B1" w:rsidP="00A336BB">
      <w:pPr>
        <w:spacing w:line="480" w:lineRule="auto"/>
        <w:ind w:left="720" w:hanging="720"/>
        <w:jc w:val="both"/>
        <w:rPr>
          <w:rFonts w:ascii="Times New Roman" w:hAnsi="Times New Roman" w:cs="Times New Roman"/>
          <w:sz w:val="24"/>
          <w:szCs w:val="24"/>
        </w:rPr>
      </w:pPr>
      <w:r w:rsidRPr="00541AD5">
        <w:rPr>
          <w:rFonts w:ascii="Times New Roman" w:hAnsi="Times New Roman" w:cs="Times New Roman"/>
          <w:sz w:val="24"/>
          <w:szCs w:val="24"/>
        </w:rPr>
        <w:t xml:space="preserve">Banks, C. (2013). </w:t>
      </w:r>
      <w:proofErr w:type="gramStart"/>
      <w:r w:rsidRPr="00541AD5">
        <w:rPr>
          <w:rFonts w:ascii="Times New Roman" w:hAnsi="Times New Roman" w:cs="Times New Roman"/>
          <w:sz w:val="24"/>
          <w:szCs w:val="24"/>
        </w:rPr>
        <w:t>Criminal Justice Ethics.</w:t>
      </w:r>
      <w:proofErr w:type="gramEnd"/>
      <w:r w:rsidRPr="00541AD5">
        <w:rPr>
          <w:rFonts w:ascii="Times New Roman" w:hAnsi="Times New Roman" w:cs="Times New Roman"/>
          <w:sz w:val="24"/>
          <w:szCs w:val="24"/>
        </w:rPr>
        <w:t xml:space="preserve"> Thousand Oaks: SAGE Publications.</w:t>
      </w:r>
    </w:p>
    <w:p w:rsidR="001918B1" w:rsidRDefault="001918B1" w:rsidP="00A336BB">
      <w:pPr>
        <w:spacing w:line="48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Campbel</w:t>
      </w:r>
      <w:proofErr w:type="spellEnd"/>
      <w:r>
        <w:rPr>
          <w:rFonts w:ascii="Times New Roman" w:hAnsi="Times New Roman" w:cs="Times New Roman"/>
          <w:sz w:val="24"/>
          <w:szCs w:val="24"/>
        </w:rPr>
        <w:t xml:space="preserve">, E. A. (2010). </w:t>
      </w:r>
      <w:proofErr w:type="gramStart"/>
      <w:r>
        <w:rPr>
          <w:rFonts w:ascii="Times New Roman" w:hAnsi="Times New Roman" w:cs="Times New Roman"/>
          <w:sz w:val="24"/>
          <w:szCs w:val="24"/>
        </w:rPr>
        <w:t>The Consequences of Unethical and Unprofessional Conduct.</w:t>
      </w:r>
      <w:proofErr w:type="gramEnd"/>
      <w:r>
        <w:rPr>
          <w:rFonts w:ascii="Times New Roman" w:hAnsi="Times New Roman" w:cs="Times New Roman"/>
          <w:sz w:val="24"/>
          <w:szCs w:val="24"/>
        </w:rPr>
        <w:t xml:space="preserve"> Michigan Academician Xl. 23-38.</w:t>
      </w:r>
    </w:p>
    <w:p w:rsidR="001918B1" w:rsidRDefault="001918B1" w:rsidP="00A336BB">
      <w:pPr>
        <w:spacing w:line="480" w:lineRule="auto"/>
        <w:ind w:left="720" w:hanging="720"/>
        <w:jc w:val="both"/>
        <w:rPr>
          <w:rFonts w:ascii="Times New Roman" w:hAnsi="Times New Roman" w:cs="Times New Roman"/>
          <w:sz w:val="24"/>
          <w:szCs w:val="24"/>
        </w:rPr>
      </w:pPr>
      <w:proofErr w:type="spellStart"/>
      <w:r w:rsidRPr="00EE34E8">
        <w:rPr>
          <w:rFonts w:ascii="Times New Roman" w:hAnsi="Times New Roman" w:cs="Times New Roman"/>
          <w:sz w:val="24"/>
          <w:szCs w:val="24"/>
        </w:rPr>
        <w:t>Giesel</w:t>
      </w:r>
      <w:proofErr w:type="spellEnd"/>
      <w:r w:rsidRPr="00EE34E8">
        <w:rPr>
          <w:rFonts w:ascii="Times New Roman" w:hAnsi="Times New Roman" w:cs="Times New Roman"/>
          <w:sz w:val="24"/>
          <w:szCs w:val="24"/>
        </w:rPr>
        <w:t xml:space="preserve">, G. M. (2015). Duty of Confidentiality and the Attorney-Client Privilege: Sorting out the Concepts, The. </w:t>
      </w:r>
      <w:proofErr w:type="gramStart"/>
      <w:r w:rsidRPr="00EE34E8">
        <w:rPr>
          <w:rFonts w:ascii="Times New Roman" w:hAnsi="Times New Roman" w:cs="Times New Roman"/>
          <w:sz w:val="24"/>
          <w:szCs w:val="24"/>
        </w:rPr>
        <w:t>Bench &amp; B., 79, 4.</w:t>
      </w:r>
      <w:proofErr w:type="gramEnd"/>
    </w:p>
    <w:p w:rsidR="001918B1" w:rsidRDefault="001918B1" w:rsidP="00A336BB">
      <w:pPr>
        <w:spacing w:line="480" w:lineRule="auto"/>
        <w:ind w:left="720" w:hanging="720"/>
        <w:jc w:val="both"/>
        <w:rPr>
          <w:rFonts w:ascii="Times New Roman" w:hAnsi="Times New Roman" w:cs="Times New Roman"/>
          <w:sz w:val="24"/>
          <w:szCs w:val="24"/>
        </w:rPr>
      </w:pPr>
      <w:proofErr w:type="gramStart"/>
      <w:r w:rsidRPr="00EE34E8">
        <w:rPr>
          <w:rFonts w:ascii="Times New Roman" w:hAnsi="Times New Roman" w:cs="Times New Roman"/>
          <w:sz w:val="24"/>
          <w:szCs w:val="24"/>
        </w:rPr>
        <w:t xml:space="preserve">Hazard </w:t>
      </w:r>
      <w:proofErr w:type="spellStart"/>
      <w:r w:rsidRPr="00EE34E8">
        <w:rPr>
          <w:rFonts w:ascii="Times New Roman" w:hAnsi="Times New Roman" w:cs="Times New Roman"/>
          <w:sz w:val="24"/>
          <w:szCs w:val="24"/>
        </w:rPr>
        <w:t>Jr</w:t>
      </w:r>
      <w:proofErr w:type="spellEnd"/>
      <w:r w:rsidRPr="00EE34E8">
        <w:rPr>
          <w:rFonts w:ascii="Times New Roman" w:hAnsi="Times New Roman" w:cs="Times New Roman"/>
          <w:sz w:val="24"/>
          <w:szCs w:val="24"/>
        </w:rPr>
        <w:t>, G. C. (2014).</w:t>
      </w:r>
      <w:proofErr w:type="gramEnd"/>
      <w:r w:rsidRPr="00EE34E8">
        <w:rPr>
          <w:rFonts w:ascii="Times New Roman" w:hAnsi="Times New Roman" w:cs="Times New Roman"/>
          <w:sz w:val="24"/>
          <w:szCs w:val="24"/>
        </w:rPr>
        <w:t xml:space="preserve"> </w:t>
      </w:r>
      <w:proofErr w:type="gramStart"/>
      <w:r w:rsidRPr="00EE34E8">
        <w:rPr>
          <w:rFonts w:ascii="Times New Roman" w:hAnsi="Times New Roman" w:cs="Times New Roman"/>
          <w:sz w:val="24"/>
          <w:szCs w:val="24"/>
        </w:rPr>
        <w:t>The Morality of Law Practice.</w:t>
      </w:r>
      <w:proofErr w:type="gramEnd"/>
      <w:r w:rsidRPr="00EE34E8">
        <w:rPr>
          <w:rFonts w:ascii="Times New Roman" w:hAnsi="Times New Roman" w:cs="Times New Roman"/>
          <w:sz w:val="24"/>
          <w:szCs w:val="24"/>
        </w:rPr>
        <w:t xml:space="preserve"> </w:t>
      </w:r>
      <w:proofErr w:type="gramStart"/>
      <w:r w:rsidRPr="00EE34E8">
        <w:rPr>
          <w:rFonts w:ascii="Times New Roman" w:hAnsi="Times New Roman" w:cs="Times New Roman"/>
          <w:sz w:val="24"/>
          <w:szCs w:val="24"/>
        </w:rPr>
        <w:t>Hastings LJ, 66, 359.</w:t>
      </w:r>
      <w:proofErr w:type="gramEnd"/>
    </w:p>
    <w:p w:rsidR="001918B1" w:rsidRDefault="001918B1" w:rsidP="009D526B">
      <w:pPr>
        <w:spacing w:line="480" w:lineRule="auto"/>
        <w:ind w:left="720" w:hanging="720"/>
        <w:jc w:val="both"/>
        <w:rPr>
          <w:rFonts w:ascii="Times New Roman" w:hAnsi="Times New Roman" w:cs="Times New Roman"/>
          <w:sz w:val="24"/>
          <w:szCs w:val="24"/>
        </w:rPr>
      </w:pPr>
      <w:proofErr w:type="spellStart"/>
      <w:proofErr w:type="gramStart"/>
      <w:r w:rsidRPr="006A4BB4">
        <w:rPr>
          <w:rFonts w:ascii="Times New Roman" w:hAnsi="Times New Roman" w:cs="Times New Roman"/>
          <w:sz w:val="24"/>
          <w:szCs w:val="24"/>
        </w:rPr>
        <w:t>Klinka</w:t>
      </w:r>
      <w:proofErr w:type="spellEnd"/>
      <w:r w:rsidRPr="006A4BB4">
        <w:rPr>
          <w:rFonts w:ascii="Times New Roman" w:hAnsi="Times New Roman" w:cs="Times New Roman"/>
          <w:sz w:val="24"/>
          <w:szCs w:val="24"/>
        </w:rPr>
        <w:t>, E. M., &amp; Pearce, R. G. (2011).</w:t>
      </w:r>
      <w:proofErr w:type="gramEnd"/>
      <w:r w:rsidRPr="006A4BB4">
        <w:rPr>
          <w:rFonts w:ascii="Times New Roman" w:hAnsi="Times New Roman" w:cs="Times New Roman"/>
          <w:sz w:val="24"/>
          <w:szCs w:val="24"/>
        </w:rPr>
        <w:t xml:space="preserve"> Confidentiality explained: The dialogue approach to discussing confidentiality with clients. San Diego L. Rev., 48, 157.</w:t>
      </w:r>
    </w:p>
    <w:p w:rsidR="001918B1" w:rsidRPr="00F930C5" w:rsidRDefault="001918B1" w:rsidP="009D526B">
      <w:pPr>
        <w:spacing w:line="480" w:lineRule="auto"/>
        <w:ind w:left="720" w:hanging="720"/>
        <w:jc w:val="both"/>
        <w:rPr>
          <w:rFonts w:ascii="Times New Roman" w:hAnsi="Times New Roman" w:cs="Times New Roman"/>
          <w:sz w:val="24"/>
          <w:szCs w:val="24"/>
        </w:rPr>
      </w:pPr>
      <w:r w:rsidRPr="009D526B">
        <w:rPr>
          <w:rFonts w:ascii="Times New Roman" w:hAnsi="Times New Roman" w:cs="Times New Roman"/>
          <w:sz w:val="24"/>
          <w:szCs w:val="24"/>
        </w:rPr>
        <w:t>McNamara, J. G. (2015). Confidentiality Conflicts: A Practical Solution to a Persistent Problem. J. Legal Prof., 40, 105.</w:t>
      </w:r>
    </w:p>
    <w:p w:rsidR="001918B1" w:rsidRDefault="001918B1" w:rsidP="009D526B">
      <w:pPr>
        <w:spacing w:line="480" w:lineRule="auto"/>
        <w:ind w:left="720" w:hanging="720"/>
        <w:jc w:val="both"/>
        <w:rPr>
          <w:rFonts w:ascii="Times New Roman" w:hAnsi="Times New Roman" w:cs="Times New Roman"/>
          <w:sz w:val="24"/>
          <w:szCs w:val="24"/>
        </w:rPr>
      </w:pPr>
      <w:r w:rsidRPr="009D526B">
        <w:rPr>
          <w:rFonts w:ascii="Times New Roman" w:hAnsi="Times New Roman" w:cs="Times New Roman"/>
          <w:sz w:val="24"/>
          <w:szCs w:val="24"/>
        </w:rPr>
        <w:t xml:space="preserve">Sisk, G. C. (2014). The Legal Ethics of Real Evidence: Of Child Porn on the Choirmaster's Computer and Bloody Knives under the </w:t>
      </w:r>
      <w:bookmarkStart w:id="0" w:name="_GoBack"/>
      <w:bookmarkEnd w:id="0"/>
      <w:r w:rsidRPr="009D526B">
        <w:rPr>
          <w:rFonts w:ascii="Times New Roman" w:hAnsi="Times New Roman" w:cs="Times New Roman"/>
          <w:sz w:val="24"/>
          <w:szCs w:val="24"/>
        </w:rPr>
        <w:t>Stairs. Wash. L. Rev., 89, 819.</w:t>
      </w:r>
    </w:p>
    <w:sectPr w:rsidR="001918B1" w:rsidSect="00A336BB">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0BFD" w:rsidRDefault="00D60BFD" w:rsidP="00A336BB">
      <w:pPr>
        <w:spacing w:after="0" w:line="240" w:lineRule="auto"/>
      </w:pPr>
      <w:r>
        <w:separator/>
      </w:r>
    </w:p>
  </w:endnote>
  <w:endnote w:type="continuationSeparator" w:id="0">
    <w:p w:rsidR="00D60BFD" w:rsidRDefault="00D60BFD" w:rsidP="00A33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0BFD" w:rsidRDefault="00D60BFD" w:rsidP="00A336BB">
      <w:pPr>
        <w:spacing w:after="0" w:line="240" w:lineRule="auto"/>
      </w:pPr>
      <w:r>
        <w:separator/>
      </w:r>
    </w:p>
  </w:footnote>
  <w:footnote w:type="continuationSeparator" w:id="0">
    <w:p w:rsidR="00D60BFD" w:rsidRDefault="00D60BFD" w:rsidP="00A336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97849405"/>
      <w:docPartObj>
        <w:docPartGallery w:val="Page Numbers (Top of Page)"/>
        <w:docPartUnique/>
      </w:docPartObj>
    </w:sdtPr>
    <w:sdtEndPr>
      <w:rPr>
        <w:noProof/>
      </w:rPr>
    </w:sdtEndPr>
    <w:sdtContent>
      <w:p w:rsidR="00A336BB" w:rsidRPr="00A336BB" w:rsidRDefault="00A336BB">
        <w:pPr>
          <w:pStyle w:val="Header"/>
          <w:jc w:val="right"/>
          <w:rPr>
            <w:rFonts w:ascii="Times New Roman" w:hAnsi="Times New Roman" w:cs="Times New Roman"/>
            <w:sz w:val="24"/>
            <w:szCs w:val="24"/>
          </w:rPr>
        </w:pPr>
        <w:r w:rsidRPr="00A336BB">
          <w:rPr>
            <w:rFonts w:ascii="Times New Roman" w:hAnsi="Times New Roman" w:cs="Times New Roman"/>
            <w:sz w:val="24"/>
            <w:szCs w:val="24"/>
          </w:rPr>
          <w:t>ATTORNEY-CLIENT PRIVILEGE</w:t>
        </w:r>
        <w:r>
          <w:rPr>
            <w:rFonts w:ascii="Times New Roman" w:hAnsi="Times New Roman" w:cs="Times New Roman"/>
            <w:sz w:val="24"/>
            <w:szCs w:val="24"/>
          </w:rPr>
          <w:t xml:space="preserve">                                                                                               </w:t>
        </w:r>
        <w:r w:rsidRPr="00A336BB">
          <w:rPr>
            <w:rFonts w:ascii="Times New Roman" w:hAnsi="Times New Roman" w:cs="Times New Roman"/>
            <w:sz w:val="24"/>
            <w:szCs w:val="24"/>
          </w:rPr>
          <w:fldChar w:fldCharType="begin"/>
        </w:r>
        <w:r w:rsidRPr="00A336BB">
          <w:rPr>
            <w:rFonts w:ascii="Times New Roman" w:hAnsi="Times New Roman" w:cs="Times New Roman"/>
            <w:sz w:val="24"/>
            <w:szCs w:val="24"/>
          </w:rPr>
          <w:instrText xml:space="preserve"> PAGE   \* MERGEFORMAT </w:instrText>
        </w:r>
        <w:r w:rsidRPr="00A336BB">
          <w:rPr>
            <w:rFonts w:ascii="Times New Roman" w:hAnsi="Times New Roman" w:cs="Times New Roman"/>
            <w:sz w:val="24"/>
            <w:szCs w:val="24"/>
          </w:rPr>
          <w:fldChar w:fldCharType="separate"/>
        </w:r>
        <w:r w:rsidR="001918B1">
          <w:rPr>
            <w:rFonts w:ascii="Times New Roman" w:hAnsi="Times New Roman" w:cs="Times New Roman"/>
            <w:noProof/>
            <w:sz w:val="24"/>
            <w:szCs w:val="24"/>
          </w:rPr>
          <w:t>6</w:t>
        </w:r>
        <w:r w:rsidRPr="00A336BB">
          <w:rPr>
            <w:rFonts w:ascii="Times New Roman" w:hAnsi="Times New Roman" w:cs="Times New Roman"/>
            <w:noProof/>
            <w:sz w:val="24"/>
            <w:szCs w:val="24"/>
          </w:rPr>
          <w:fldChar w:fldCharType="end"/>
        </w:r>
      </w:p>
    </w:sdtContent>
  </w:sdt>
  <w:p w:rsidR="00A336BB" w:rsidRPr="00A336BB" w:rsidRDefault="00A336B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6BB" w:rsidRPr="00A336BB" w:rsidRDefault="00A336BB" w:rsidP="00A336BB">
    <w:pPr>
      <w:pStyle w:val="Header"/>
      <w:rPr>
        <w:rFonts w:ascii="Times New Roman" w:hAnsi="Times New Roman" w:cs="Times New Roman"/>
        <w:sz w:val="24"/>
        <w:szCs w:val="24"/>
      </w:rPr>
    </w:pPr>
    <w:r w:rsidRPr="00A336BB">
      <w:rPr>
        <w:rFonts w:ascii="Times New Roman" w:hAnsi="Times New Roman" w:cs="Times New Roman"/>
        <w:sz w:val="24"/>
        <w:szCs w:val="24"/>
      </w:rPr>
      <w:t>Running head: ATTORNEY-CLIENT PRIVILEGE</w:t>
    </w:r>
  </w:p>
  <w:p w:rsidR="00A336BB" w:rsidRPr="00A336BB" w:rsidRDefault="00A336B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CBC"/>
    <w:rsid w:val="000C0950"/>
    <w:rsid w:val="00104386"/>
    <w:rsid w:val="00153542"/>
    <w:rsid w:val="001918B1"/>
    <w:rsid w:val="001B6C22"/>
    <w:rsid w:val="00245901"/>
    <w:rsid w:val="00251040"/>
    <w:rsid w:val="002A413D"/>
    <w:rsid w:val="002E0AB1"/>
    <w:rsid w:val="00333232"/>
    <w:rsid w:val="003B4EB8"/>
    <w:rsid w:val="00440AA6"/>
    <w:rsid w:val="0049147D"/>
    <w:rsid w:val="00541AD5"/>
    <w:rsid w:val="00633A42"/>
    <w:rsid w:val="006A4BB4"/>
    <w:rsid w:val="00874185"/>
    <w:rsid w:val="00931609"/>
    <w:rsid w:val="009511F6"/>
    <w:rsid w:val="009B3582"/>
    <w:rsid w:val="009D526B"/>
    <w:rsid w:val="009F1286"/>
    <w:rsid w:val="00A336BB"/>
    <w:rsid w:val="00A94336"/>
    <w:rsid w:val="00B02F90"/>
    <w:rsid w:val="00B631B2"/>
    <w:rsid w:val="00B91D5E"/>
    <w:rsid w:val="00BD2500"/>
    <w:rsid w:val="00BD317B"/>
    <w:rsid w:val="00D60BFD"/>
    <w:rsid w:val="00E114B3"/>
    <w:rsid w:val="00E40DAD"/>
    <w:rsid w:val="00E65EA6"/>
    <w:rsid w:val="00EE34E8"/>
    <w:rsid w:val="00F50239"/>
    <w:rsid w:val="00F86CBC"/>
    <w:rsid w:val="00F930C5"/>
    <w:rsid w:val="00FB4B4B"/>
    <w:rsid w:val="00FF2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4B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4B4B"/>
  </w:style>
  <w:style w:type="paragraph" w:styleId="Footer">
    <w:name w:val="footer"/>
    <w:basedOn w:val="Normal"/>
    <w:link w:val="FooterChar"/>
    <w:uiPriority w:val="99"/>
    <w:unhideWhenUsed/>
    <w:rsid w:val="00FB4B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4B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4B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4B4B"/>
  </w:style>
  <w:style w:type="paragraph" w:styleId="Footer">
    <w:name w:val="footer"/>
    <w:basedOn w:val="Normal"/>
    <w:link w:val="FooterChar"/>
    <w:uiPriority w:val="99"/>
    <w:unhideWhenUsed/>
    <w:rsid w:val="00FB4B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4B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1280</Words>
  <Characters>7297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User</cp:lastModifiedBy>
  <cp:revision>4</cp:revision>
  <dcterms:created xsi:type="dcterms:W3CDTF">2018-10-31T20:35:00Z</dcterms:created>
  <dcterms:modified xsi:type="dcterms:W3CDTF">2018-10-31T21:08:00Z</dcterms:modified>
</cp:coreProperties>
</file>